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A29" w:rsidRPr="00E43C70" w:rsidRDefault="00D84478" w:rsidP="00366A29">
      <w:pPr>
        <w:kinsoku w:val="0"/>
        <w:overflowPunct w:val="0"/>
        <w:autoSpaceDE w:val="0"/>
        <w:autoSpaceDN w:val="0"/>
        <w:jc w:val="left"/>
        <w:rPr>
          <w:rFonts w:ascii="ＭＳ ゴシック" w:eastAsia="ＭＳ ゴシック" w:hAnsi="ＭＳ ゴシック"/>
          <w:b/>
        </w:rPr>
      </w:pPr>
      <w:r w:rsidRPr="00E43C70">
        <w:rPr>
          <w:rFonts w:ascii="ＭＳ ゴシック" w:eastAsia="ＭＳ ゴシック" w:hAnsi="ＭＳ ゴシック"/>
          <w:b/>
          <w:noProof/>
        </w:rPr>
        <mc:AlternateContent>
          <mc:Choice Requires="wps">
            <w:drawing>
              <wp:anchor distT="45720" distB="45720" distL="114300" distR="114300" simplePos="0" relativeHeight="251659264" behindDoc="0" locked="0" layoutInCell="1" allowOverlap="1">
                <wp:simplePos x="0" y="0"/>
                <wp:positionH relativeFrom="column">
                  <wp:posOffset>5467350</wp:posOffset>
                </wp:positionH>
                <wp:positionV relativeFrom="paragraph">
                  <wp:posOffset>-342900</wp:posOffset>
                </wp:positionV>
                <wp:extent cx="7334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4620"/>
                        </a:xfrm>
                        <a:prstGeom prst="rect">
                          <a:avLst/>
                        </a:prstGeom>
                        <a:solidFill>
                          <a:srgbClr val="FFFFFF"/>
                        </a:solidFill>
                        <a:ln w="9525">
                          <a:solidFill>
                            <a:srgbClr val="000000"/>
                          </a:solidFill>
                          <a:miter lim="800000"/>
                          <a:headEnd/>
                          <a:tailEnd/>
                        </a:ln>
                      </wps:spPr>
                      <wps:txbx>
                        <w:txbxContent>
                          <w:p w:rsidR="00D84478" w:rsidRPr="00824896" w:rsidRDefault="001B4FB7" w:rsidP="00D84478">
                            <w:pPr>
                              <w:jc w:val="center"/>
                              <w:rPr>
                                <w:rFonts w:ascii="ＭＳ ゴシック" w:eastAsia="ＭＳ ゴシック" w:hAnsi="ＭＳ ゴシック"/>
                                <w:b/>
                                <w:sz w:val="21"/>
                              </w:rPr>
                            </w:pPr>
                            <w:r w:rsidRPr="00824896">
                              <w:rPr>
                                <w:rFonts w:ascii="ＭＳ ゴシック" w:eastAsia="ＭＳ ゴシック" w:hAnsi="ＭＳ ゴシック" w:hint="eastAsia"/>
                                <w:b/>
                                <w:sz w:val="21"/>
                              </w:rPr>
                              <w:t>記載</w:t>
                            </w:r>
                            <w:r w:rsidR="00D84478" w:rsidRPr="00824896">
                              <w:rPr>
                                <w:rFonts w:ascii="ＭＳ ゴシック" w:eastAsia="ＭＳ ゴシック" w:hAnsi="ＭＳ ゴシック" w:hint="eastAsia"/>
                                <w:b/>
                                <w:sz w:val="21"/>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30.5pt;margin-top:-27pt;width:5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GQwIAAFcEAAAOAAAAZHJzL2Uyb0RvYy54bWysVMGO0zAQvSPxD5bvNEk33e5GTVdLlyKk&#10;XUBa+ADHcRoLxza226QcWwnxEfwC4sz35EcYO91SLYgDIgfL4/E8z7w3k9lV1wi0YcZyJXOcjGKM&#10;mKSq5HKV4/fvls8uMLKOyJIIJVmOt8ziq/nTJ7NWZ2ysaiVKZhCASJu1Ose1czqLIktr1hA7UppJ&#10;cFbKNMSBaVZRaUgL6I2IxnF8HrXKlNooyqyF05vBiecBv6oYdW+qyjKHRI4hNxdWE9bCr9F8RrKV&#10;Ibrm9JAG+YcsGsIlPHqEuiGOoLXhv0E1nBplVeVGVDWRqipOWagBqkniR9Xc10SzUAuQY/WRJvv/&#10;YOnrzVuDeJnjcTLFSJIGROr3n/vdt373o99/Qf3+a7/f97vvYKOxJ6zVNoO4ew2RrnuuOhA+FG/1&#10;raIfLJJqURO5YtfGqLZmpISEEx8ZnYQOONaDFO2dKuFdsnYqAHWVaTybwA8CdBBuexSLdQ5ROJye&#10;naXjCUYUXEkap+fjoGZEsodobax7yVSD/CbHBpohoJPNrXU+G5I9XPGPWSV4ueRCBMOsioUwaEOg&#10;cZbhCwU8uiYkanN8OYFE/g4Rh+9PEA13MAGCNzm+OF4imafthSxDfzrCxbCHlIU88OipG0h0XdEd&#10;dClUuQVGjRo6HSYTNrUynzBqoctzbD+uiWEYiVcSVLlM0tSPRTDSyRQ4RObUU5x6iKQAlWOH0bBd&#10;uDBKoXR9DeoteSDWyzxkcsgVujfwfZg0Px6ndrj1638w/wkAAP//AwBQSwMEFAAGAAgAAAAhAMG6&#10;zErgAAAACwEAAA8AAABkcnMvZG93bnJldi54bWxMj8FuwjAMhu+T9g6RJ+2CIIWtgXVN0YbEiRMd&#10;u4fGa6s1TtcEKG8/c9putvzp9/fn69F14oxDaD1pmM8SEEiVty3VGg4f2+kKRIiGrOk8oYYrBlgX&#10;93e5yay/0B7PZawFh1DIjIYmxj6TMlQNOhNmvkfi25cfnIm8DrW0g7lwuOvkIkmUdKYl/tCYHjcN&#10;Vt/lyWlQP+XTZPdpJ7S/bt+HyqV2c0i1fnwY315BRBzjHww3fVaHgp2O/kQ2iE7DSs25S9QwTZ95&#10;YOJlqVIQR0bVcgGyyOX/DsUvAAAA//8DAFBLAQItABQABgAIAAAAIQC2gziS/gAAAOEBAAATAAAA&#10;AAAAAAAAAAAAAAAAAABbQ29udGVudF9UeXBlc10ueG1sUEsBAi0AFAAGAAgAAAAhADj9If/WAAAA&#10;lAEAAAsAAAAAAAAAAAAAAAAALwEAAF9yZWxzLy5yZWxzUEsBAi0AFAAGAAgAAAAhAINpX4ZDAgAA&#10;VwQAAA4AAAAAAAAAAAAAAAAALgIAAGRycy9lMm9Eb2MueG1sUEsBAi0AFAAGAAgAAAAhAMG6zErg&#10;AAAACwEAAA8AAAAAAAAAAAAAAAAAnQQAAGRycy9kb3ducmV2LnhtbFBLBQYAAAAABAAEAPMAAACq&#10;BQAAAAA=&#10;">
                <v:textbox style="mso-fit-shape-to-text:t">
                  <w:txbxContent>
                    <w:p w:rsidR="00D84478" w:rsidRPr="00824896" w:rsidRDefault="001B4FB7" w:rsidP="00D84478">
                      <w:pPr>
                        <w:jc w:val="center"/>
                        <w:rPr>
                          <w:rFonts w:ascii="ＭＳ ゴシック" w:eastAsia="ＭＳ ゴシック" w:hAnsi="ＭＳ ゴシック"/>
                          <w:b/>
                          <w:sz w:val="21"/>
                        </w:rPr>
                      </w:pPr>
                      <w:r w:rsidRPr="00824896">
                        <w:rPr>
                          <w:rFonts w:ascii="ＭＳ ゴシック" w:eastAsia="ＭＳ ゴシック" w:hAnsi="ＭＳ ゴシック" w:hint="eastAsia"/>
                          <w:b/>
                          <w:sz w:val="21"/>
                        </w:rPr>
                        <w:t>記載</w:t>
                      </w:r>
                      <w:r w:rsidR="00D84478" w:rsidRPr="00824896">
                        <w:rPr>
                          <w:rFonts w:ascii="ＭＳ ゴシック" w:eastAsia="ＭＳ ゴシック" w:hAnsi="ＭＳ ゴシック" w:hint="eastAsia"/>
                          <w:b/>
                          <w:sz w:val="21"/>
                        </w:rPr>
                        <w:t>例</w:t>
                      </w:r>
                    </w:p>
                  </w:txbxContent>
                </v:textbox>
              </v:shape>
            </w:pict>
          </mc:Fallback>
        </mc:AlternateContent>
      </w:r>
      <w:r w:rsidR="00366A29" w:rsidRPr="00E43C70">
        <w:rPr>
          <w:rFonts w:ascii="ＭＳ ゴシック" w:eastAsia="ＭＳ ゴシック" w:hAnsi="ＭＳ ゴシック" w:hint="eastAsia"/>
          <w:b/>
        </w:rPr>
        <w:t>（参考様式）</w:t>
      </w:r>
    </w:p>
    <w:p w:rsidR="00366A29" w:rsidRPr="00A5360C" w:rsidRDefault="00A5360C" w:rsidP="00366A29">
      <w:pPr>
        <w:kinsoku w:val="0"/>
        <w:overflowPunct w:val="0"/>
        <w:autoSpaceDE w:val="0"/>
        <w:autoSpaceDN w:val="0"/>
        <w:jc w:val="center"/>
        <w:rPr>
          <w:b/>
          <w:sz w:val="21"/>
        </w:rPr>
      </w:pPr>
      <w:r>
        <w:rPr>
          <w:rFonts w:hint="eastAsia"/>
          <w:b/>
          <w:sz w:val="21"/>
          <w:lang w:eastAsia="zh-TW"/>
        </w:rPr>
        <w:t>維持保全計画書（</w:t>
      </w:r>
      <w:r w:rsidR="00B6078B">
        <w:rPr>
          <w:rFonts w:hint="eastAsia"/>
          <w:b/>
          <w:sz w:val="21"/>
        </w:rPr>
        <w:t>３０</w:t>
      </w:r>
      <w:r w:rsidR="00366A29" w:rsidRPr="00A5360C">
        <w:rPr>
          <w:rFonts w:hint="eastAsia"/>
          <w:b/>
          <w:sz w:val="21"/>
          <w:lang w:eastAsia="zh-TW"/>
        </w:rPr>
        <w:t>年間）</w:t>
      </w:r>
    </w:p>
    <w:p w:rsidR="00366A29" w:rsidRDefault="00366A29" w:rsidP="00A5360C">
      <w:pPr>
        <w:kinsoku w:val="0"/>
        <w:overflowPunct w:val="0"/>
        <w:autoSpaceDE w:val="0"/>
        <w:autoSpaceDN w:val="0"/>
        <w:spacing w:line="320" w:lineRule="exact"/>
        <w:jc w:val="center"/>
      </w:pPr>
    </w:p>
    <w:tbl>
      <w:tblPr>
        <w:tblpPr w:leftFromText="142" w:rightFromText="142" w:vertAnchor="text" w:tblpY="-3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465"/>
        <w:gridCol w:w="930"/>
        <w:gridCol w:w="1407"/>
        <w:gridCol w:w="2155"/>
        <w:gridCol w:w="1984"/>
        <w:gridCol w:w="1418"/>
        <w:gridCol w:w="1417"/>
      </w:tblGrid>
      <w:tr w:rsidR="00D84478" w:rsidRPr="00D10D38" w:rsidTr="00A5360C">
        <w:tc>
          <w:tcPr>
            <w:tcW w:w="2802" w:type="dxa"/>
            <w:gridSpan w:val="3"/>
            <w:vAlign w:val="center"/>
          </w:tcPr>
          <w:p w:rsidR="00D84478" w:rsidRPr="004433AF" w:rsidRDefault="00D84478" w:rsidP="00A5360C">
            <w:pPr>
              <w:spacing w:line="320" w:lineRule="exact"/>
              <w:jc w:val="center"/>
              <w:rPr>
                <w:rFonts w:hAnsi="ＭＳ 明朝"/>
                <w:sz w:val="20"/>
                <w:szCs w:val="20"/>
              </w:rPr>
            </w:pPr>
            <w:r w:rsidRPr="004433AF">
              <w:rPr>
                <w:rFonts w:hAnsi="ＭＳ 明朝" w:hint="eastAsia"/>
                <w:sz w:val="20"/>
                <w:szCs w:val="20"/>
              </w:rPr>
              <w:t>点検部位</w:t>
            </w:r>
          </w:p>
        </w:tc>
        <w:tc>
          <w:tcPr>
            <w:tcW w:w="2155" w:type="dxa"/>
            <w:vAlign w:val="center"/>
          </w:tcPr>
          <w:p w:rsidR="00D84478" w:rsidRPr="004433AF" w:rsidRDefault="00D84478" w:rsidP="00A5360C">
            <w:pPr>
              <w:spacing w:line="320" w:lineRule="exact"/>
              <w:jc w:val="center"/>
              <w:rPr>
                <w:rFonts w:hAnsi="ＭＳ 明朝"/>
                <w:sz w:val="20"/>
                <w:szCs w:val="20"/>
              </w:rPr>
            </w:pPr>
            <w:r w:rsidRPr="004433AF">
              <w:rPr>
                <w:rFonts w:hAnsi="ＭＳ 明朝" w:hint="eastAsia"/>
                <w:sz w:val="20"/>
                <w:szCs w:val="20"/>
              </w:rPr>
              <w:t>主な点検項目</w:t>
            </w:r>
          </w:p>
        </w:tc>
        <w:tc>
          <w:tcPr>
            <w:tcW w:w="1984" w:type="dxa"/>
            <w:vAlign w:val="center"/>
          </w:tcPr>
          <w:p w:rsidR="00D84478" w:rsidRPr="004433AF" w:rsidRDefault="00D84478" w:rsidP="00A5360C">
            <w:pPr>
              <w:spacing w:line="320" w:lineRule="exact"/>
              <w:jc w:val="center"/>
              <w:rPr>
                <w:rFonts w:hAnsi="ＭＳ 明朝"/>
                <w:sz w:val="20"/>
                <w:szCs w:val="20"/>
              </w:rPr>
            </w:pPr>
            <w:r w:rsidRPr="004433AF">
              <w:rPr>
                <w:rFonts w:hAnsi="ＭＳ 明朝" w:hint="eastAsia"/>
                <w:sz w:val="20"/>
                <w:szCs w:val="20"/>
              </w:rPr>
              <w:t>点検の時期</w:t>
            </w:r>
          </w:p>
          <w:p w:rsidR="00D84478" w:rsidRPr="004433AF" w:rsidRDefault="00D84478" w:rsidP="00A5360C">
            <w:pPr>
              <w:spacing w:line="320" w:lineRule="exact"/>
              <w:jc w:val="center"/>
              <w:rPr>
                <w:rFonts w:hAnsi="ＭＳ 明朝"/>
                <w:sz w:val="20"/>
                <w:szCs w:val="20"/>
              </w:rPr>
            </w:pPr>
            <w:r w:rsidRPr="004433AF">
              <w:rPr>
                <w:rFonts w:hAnsi="ＭＳ 明朝" w:hint="eastAsia"/>
                <w:sz w:val="20"/>
                <w:szCs w:val="20"/>
              </w:rPr>
              <w:t>(竣工より)</w:t>
            </w:r>
          </w:p>
        </w:tc>
        <w:tc>
          <w:tcPr>
            <w:tcW w:w="1418" w:type="dxa"/>
            <w:vAlign w:val="center"/>
          </w:tcPr>
          <w:p w:rsidR="00D84478" w:rsidRPr="004433AF" w:rsidRDefault="00D84478" w:rsidP="00A5360C">
            <w:pPr>
              <w:spacing w:line="320" w:lineRule="exact"/>
              <w:jc w:val="center"/>
              <w:rPr>
                <w:rFonts w:hAnsi="ＭＳ 明朝"/>
                <w:sz w:val="20"/>
                <w:szCs w:val="20"/>
              </w:rPr>
            </w:pPr>
            <w:r w:rsidRPr="004433AF">
              <w:rPr>
                <w:rFonts w:hAnsi="ＭＳ 明朝" w:hint="eastAsia"/>
                <w:sz w:val="20"/>
                <w:szCs w:val="20"/>
              </w:rPr>
              <w:t>定期的な</w:t>
            </w:r>
          </w:p>
          <w:p w:rsidR="00D84478" w:rsidRPr="004433AF" w:rsidRDefault="00D84478" w:rsidP="00A5360C">
            <w:pPr>
              <w:spacing w:line="320" w:lineRule="exact"/>
              <w:jc w:val="center"/>
              <w:rPr>
                <w:rFonts w:hAnsi="ＭＳ 明朝"/>
                <w:sz w:val="20"/>
                <w:szCs w:val="20"/>
              </w:rPr>
            </w:pPr>
            <w:r w:rsidRPr="004433AF">
              <w:rPr>
                <w:rFonts w:hAnsi="ＭＳ 明朝" w:hint="eastAsia"/>
                <w:sz w:val="20"/>
                <w:szCs w:val="20"/>
              </w:rPr>
              <w:t>手入れ等</w:t>
            </w:r>
          </w:p>
        </w:tc>
        <w:tc>
          <w:tcPr>
            <w:tcW w:w="1417" w:type="dxa"/>
            <w:vAlign w:val="center"/>
          </w:tcPr>
          <w:p w:rsidR="00D84478" w:rsidRPr="004433AF" w:rsidRDefault="00D84478" w:rsidP="00A5360C">
            <w:pPr>
              <w:spacing w:line="320" w:lineRule="exact"/>
              <w:jc w:val="center"/>
              <w:rPr>
                <w:rFonts w:hAnsi="ＭＳ 明朝"/>
                <w:sz w:val="20"/>
                <w:szCs w:val="20"/>
              </w:rPr>
            </w:pPr>
            <w:r w:rsidRPr="004433AF">
              <w:rPr>
                <w:rFonts w:hAnsi="ＭＳ 明朝" w:hint="eastAsia"/>
                <w:sz w:val="20"/>
                <w:szCs w:val="20"/>
              </w:rPr>
              <w:t>更新</w:t>
            </w:r>
            <w:bookmarkStart w:id="0" w:name="_GoBack"/>
            <w:bookmarkEnd w:id="0"/>
            <w:r w:rsidRPr="004433AF">
              <w:rPr>
                <w:rFonts w:hAnsi="ＭＳ 明朝" w:hint="eastAsia"/>
                <w:sz w:val="20"/>
                <w:szCs w:val="20"/>
              </w:rPr>
              <w:t>・取替の</w:t>
            </w:r>
          </w:p>
          <w:p w:rsidR="00D84478" w:rsidRPr="004433AF" w:rsidRDefault="00D84478" w:rsidP="00A5360C">
            <w:pPr>
              <w:spacing w:line="320" w:lineRule="exact"/>
              <w:jc w:val="center"/>
              <w:rPr>
                <w:rFonts w:hAnsi="ＭＳ 明朝"/>
                <w:sz w:val="20"/>
                <w:szCs w:val="20"/>
              </w:rPr>
            </w:pPr>
            <w:r w:rsidRPr="004433AF">
              <w:rPr>
                <w:rFonts w:hAnsi="ＭＳ 明朝" w:hint="eastAsia"/>
                <w:sz w:val="20"/>
                <w:szCs w:val="20"/>
              </w:rPr>
              <w:t>時期、内容</w:t>
            </w:r>
          </w:p>
        </w:tc>
      </w:tr>
      <w:tr w:rsidR="00D84478" w:rsidRPr="00D10D38" w:rsidTr="00A5360C">
        <w:trPr>
          <w:cantSplit/>
          <w:trHeight w:val="788"/>
        </w:trPr>
        <w:tc>
          <w:tcPr>
            <w:tcW w:w="465" w:type="dxa"/>
            <w:vMerge w:val="restart"/>
            <w:tcBorders>
              <w:right w:val="single" w:sz="4" w:space="0" w:color="auto"/>
            </w:tcBorders>
            <w:textDirection w:val="tbRlV"/>
            <w:vAlign w:val="center"/>
          </w:tcPr>
          <w:p w:rsidR="00D84478" w:rsidRPr="004433AF" w:rsidRDefault="00D84478" w:rsidP="00A5360C">
            <w:pPr>
              <w:spacing w:line="320" w:lineRule="exact"/>
              <w:ind w:left="113" w:right="113"/>
              <w:jc w:val="center"/>
              <w:rPr>
                <w:rFonts w:hAnsi="ＭＳ 明朝"/>
                <w:sz w:val="20"/>
                <w:szCs w:val="20"/>
              </w:rPr>
            </w:pPr>
            <w:r w:rsidRPr="004433AF">
              <w:rPr>
                <w:rFonts w:hAnsi="ＭＳ 明朝" w:hint="eastAsia"/>
                <w:sz w:val="20"/>
                <w:szCs w:val="20"/>
              </w:rPr>
              <w:t>構造躯体</w:t>
            </w:r>
          </w:p>
        </w:tc>
        <w:tc>
          <w:tcPr>
            <w:tcW w:w="930" w:type="dxa"/>
            <w:tcBorders>
              <w:bottom w:val="single" w:sz="4" w:space="0" w:color="auto"/>
              <w:right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基礎</w:t>
            </w:r>
          </w:p>
        </w:tc>
        <w:tc>
          <w:tcPr>
            <w:tcW w:w="1407" w:type="dxa"/>
            <w:tcBorders>
              <w:left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コンクリート基礎立ち上がり</w:t>
            </w:r>
          </w:p>
        </w:tc>
        <w:tc>
          <w:tcPr>
            <w:tcW w:w="2155" w:type="dxa"/>
            <w:tcBorders>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ひび割れ、欠損、沈下、</w:t>
            </w:r>
          </w:p>
          <w:p w:rsidR="00D84478" w:rsidRPr="004433AF" w:rsidRDefault="00D84478" w:rsidP="00A5360C">
            <w:pPr>
              <w:spacing w:line="320" w:lineRule="exact"/>
              <w:rPr>
                <w:rFonts w:hAnsi="ＭＳ 明朝"/>
                <w:sz w:val="20"/>
                <w:szCs w:val="20"/>
              </w:rPr>
            </w:pPr>
            <w:r w:rsidRPr="004433AF">
              <w:rPr>
                <w:rFonts w:hAnsi="ＭＳ 明朝" w:hint="eastAsia"/>
                <w:sz w:val="20"/>
                <w:szCs w:val="20"/>
              </w:rPr>
              <w:t>換気口のふさがり、錆び、蟻道　等</w:t>
            </w:r>
          </w:p>
        </w:tc>
        <w:tc>
          <w:tcPr>
            <w:tcW w:w="1984" w:type="dxa"/>
            <w:tcBorders>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5、10、15、20、25、30年</w:t>
            </w:r>
          </w:p>
        </w:tc>
        <w:tc>
          <w:tcPr>
            <w:tcW w:w="1418" w:type="dxa"/>
            <w:tcBorders>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w:t>
            </w:r>
          </w:p>
        </w:tc>
        <w:tc>
          <w:tcPr>
            <w:tcW w:w="1417" w:type="dxa"/>
            <w:tcBorders>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建替え時に更新</w:t>
            </w:r>
          </w:p>
        </w:tc>
      </w:tr>
      <w:tr w:rsidR="00D84478" w:rsidRPr="00D10D38" w:rsidTr="00A5360C">
        <w:trPr>
          <w:cantSplit/>
          <w:trHeight w:val="735"/>
        </w:trPr>
        <w:tc>
          <w:tcPr>
            <w:tcW w:w="465" w:type="dxa"/>
            <w:vMerge/>
            <w:tcBorders>
              <w:right w:val="single" w:sz="4" w:space="0" w:color="auto"/>
            </w:tcBorders>
            <w:textDirection w:val="tbRlV"/>
            <w:vAlign w:val="center"/>
          </w:tcPr>
          <w:p w:rsidR="00D84478" w:rsidRPr="004433AF" w:rsidRDefault="00D84478" w:rsidP="00A5360C">
            <w:pPr>
              <w:spacing w:line="320" w:lineRule="exact"/>
              <w:ind w:left="113" w:right="113"/>
              <w:jc w:val="center"/>
              <w:rPr>
                <w:rFonts w:hAnsi="ＭＳ 明朝"/>
                <w:sz w:val="20"/>
                <w:szCs w:val="20"/>
              </w:rPr>
            </w:pPr>
          </w:p>
        </w:tc>
        <w:tc>
          <w:tcPr>
            <w:tcW w:w="930" w:type="dxa"/>
            <w:tcBorders>
              <w:top w:val="single" w:sz="4" w:space="0" w:color="auto"/>
              <w:bottom w:val="single" w:sz="4" w:space="0" w:color="auto"/>
              <w:right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土台</w:t>
            </w:r>
          </w:p>
        </w:tc>
        <w:tc>
          <w:tcPr>
            <w:tcW w:w="1407" w:type="dxa"/>
            <w:tcBorders>
              <w:top w:val="single" w:sz="4" w:space="0" w:color="auto"/>
              <w:left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土台</w:t>
            </w:r>
          </w:p>
        </w:tc>
        <w:tc>
          <w:tcPr>
            <w:tcW w:w="2155"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基礎からのずれ・浮き、</w:t>
            </w:r>
          </w:p>
          <w:p w:rsidR="00D84478" w:rsidRPr="004433AF" w:rsidRDefault="00D84478" w:rsidP="00A5360C">
            <w:pPr>
              <w:spacing w:line="320" w:lineRule="exact"/>
              <w:rPr>
                <w:rFonts w:hAnsi="ＭＳ 明朝"/>
                <w:sz w:val="20"/>
                <w:szCs w:val="20"/>
              </w:rPr>
            </w:pPr>
            <w:r w:rsidRPr="004433AF">
              <w:rPr>
                <w:rFonts w:hAnsi="ＭＳ 明朝" w:hint="eastAsia"/>
                <w:sz w:val="20"/>
                <w:szCs w:val="20"/>
              </w:rPr>
              <w:t>断面欠損、腐朽・蟻害</w:t>
            </w:r>
          </w:p>
        </w:tc>
        <w:tc>
          <w:tcPr>
            <w:tcW w:w="1984"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5、10、15、20、25、30年</w:t>
            </w:r>
          </w:p>
        </w:tc>
        <w:tc>
          <w:tcPr>
            <w:tcW w:w="1418"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5年で防腐・防蟻処理</w:t>
            </w:r>
          </w:p>
        </w:tc>
        <w:tc>
          <w:tcPr>
            <w:tcW w:w="1417"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建替え時に更新</w:t>
            </w:r>
          </w:p>
        </w:tc>
      </w:tr>
      <w:tr w:rsidR="00D84478" w:rsidRPr="00D10D38" w:rsidTr="00A5360C">
        <w:trPr>
          <w:cantSplit/>
          <w:trHeight w:val="430"/>
        </w:trPr>
        <w:tc>
          <w:tcPr>
            <w:tcW w:w="465" w:type="dxa"/>
            <w:vMerge/>
            <w:tcBorders>
              <w:right w:val="single" w:sz="4" w:space="0" w:color="auto"/>
            </w:tcBorders>
            <w:textDirection w:val="tbRlV"/>
            <w:vAlign w:val="center"/>
          </w:tcPr>
          <w:p w:rsidR="00D84478" w:rsidRPr="004433AF" w:rsidRDefault="00D84478" w:rsidP="00A5360C">
            <w:pPr>
              <w:spacing w:line="320" w:lineRule="exact"/>
              <w:ind w:left="113" w:right="113"/>
              <w:jc w:val="center"/>
              <w:rPr>
                <w:rFonts w:hAnsi="ＭＳ 明朝"/>
                <w:sz w:val="20"/>
                <w:szCs w:val="20"/>
              </w:rPr>
            </w:pPr>
          </w:p>
        </w:tc>
        <w:tc>
          <w:tcPr>
            <w:tcW w:w="930" w:type="dxa"/>
            <w:tcBorders>
              <w:top w:val="single" w:sz="4" w:space="0" w:color="auto"/>
              <w:bottom w:val="single" w:sz="4" w:space="0" w:color="auto"/>
              <w:right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床組</w:t>
            </w:r>
          </w:p>
        </w:tc>
        <w:tc>
          <w:tcPr>
            <w:tcW w:w="1407" w:type="dxa"/>
            <w:tcBorders>
              <w:top w:val="single" w:sz="4" w:space="0" w:color="auto"/>
              <w:left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大引き、床束、根太</w:t>
            </w:r>
          </w:p>
        </w:tc>
        <w:tc>
          <w:tcPr>
            <w:tcW w:w="2155"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腐朽・蟻害、傾斜、たわみ、床鳴り、振動　等</w:t>
            </w:r>
          </w:p>
        </w:tc>
        <w:tc>
          <w:tcPr>
            <w:tcW w:w="1984"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5、10、15、20（取替）、25、30年</w:t>
            </w:r>
          </w:p>
        </w:tc>
        <w:tc>
          <w:tcPr>
            <w:tcW w:w="1418"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5年で防腐・防蟻処理</w:t>
            </w:r>
          </w:p>
        </w:tc>
        <w:tc>
          <w:tcPr>
            <w:tcW w:w="1417"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20年で全面取替を検討</w:t>
            </w:r>
          </w:p>
        </w:tc>
      </w:tr>
      <w:tr w:rsidR="00D84478" w:rsidRPr="00D10D38" w:rsidTr="00A5360C">
        <w:trPr>
          <w:cantSplit/>
          <w:trHeight w:val="143"/>
        </w:trPr>
        <w:tc>
          <w:tcPr>
            <w:tcW w:w="465" w:type="dxa"/>
            <w:vMerge/>
            <w:tcBorders>
              <w:right w:val="single" w:sz="4" w:space="0" w:color="auto"/>
            </w:tcBorders>
            <w:textDirection w:val="tbRlV"/>
            <w:vAlign w:val="center"/>
          </w:tcPr>
          <w:p w:rsidR="00D84478" w:rsidRPr="004433AF" w:rsidRDefault="00D84478" w:rsidP="00A5360C">
            <w:pPr>
              <w:spacing w:line="320" w:lineRule="exact"/>
              <w:ind w:left="113" w:right="113"/>
              <w:jc w:val="center"/>
              <w:rPr>
                <w:rFonts w:hAnsi="ＭＳ 明朝"/>
                <w:sz w:val="20"/>
                <w:szCs w:val="20"/>
              </w:rPr>
            </w:pPr>
          </w:p>
        </w:tc>
        <w:tc>
          <w:tcPr>
            <w:tcW w:w="930" w:type="dxa"/>
            <w:tcBorders>
              <w:top w:val="single" w:sz="4" w:space="0" w:color="auto"/>
              <w:bottom w:val="single" w:sz="4" w:space="0" w:color="auto"/>
              <w:right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軸組</w:t>
            </w:r>
          </w:p>
        </w:tc>
        <w:tc>
          <w:tcPr>
            <w:tcW w:w="1407" w:type="dxa"/>
            <w:tcBorders>
              <w:top w:val="single" w:sz="4" w:space="0" w:color="auto"/>
              <w:left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柱、間柱、筋かい、胴差</w:t>
            </w:r>
          </w:p>
        </w:tc>
        <w:tc>
          <w:tcPr>
            <w:tcW w:w="2155"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傾斜、断面欠損、腐朽・蟻害　等</w:t>
            </w:r>
          </w:p>
        </w:tc>
        <w:tc>
          <w:tcPr>
            <w:tcW w:w="1984"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10、20、30年</w:t>
            </w:r>
          </w:p>
        </w:tc>
        <w:tc>
          <w:tcPr>
            <w:tcW w:w="1418"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p>
        </w:tc>
        <w:tc>
          <w:tcPr>
            <w:tcW w:w="1417"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建替え時に更新</w:t>
            </w:r>
          </w:p>
        </w:tc>
      </w:tr>
      <w:tr w:rsidR="00D84478" w:rsidRPr="00D10D38" w:rsidTr="00A5360C">
        <w:trPr>
          <w:cantSplit/>
          <w:trHeight w:val="365"/>
        </w:trPr>
        <w:tc>
          <w:tcPr>
            <w:tcW w:w="465" w:type="dxa"/>
            <w:vMerge/>
            <w:tcBorders>
              <w:bottom w:val="single" w:sz="4" w:space="0" w:color="auto"/>
              <w:right w:val="single" w:sz="4" w:space="0" w:color="auto"/>
            </w:tcBorders>
            <w:textDirection w:val="tbRlV"/>
            <w:vAlign w:val="center"/>
          </w:tcPr>
          <w:p w:rsidR="00D84478" w:rsidRPr="004433AF" w:rsidRDefault="00D84478" w:rsidP="00A5360C">
            <w:pPr>
              <w:spacing w:line="320" w:lineRule="exact"/>
              <w:ind w:left="113" w:right="113"/>
              <w:jc w:val="center"/>
              <w:rPr>
                <w:rFonts w:hAnsi="ＭＳ 明朝"/>
                <w:sz w:val="20"/>
                <w:szCs w:val="20"/>
              </w:rPr>
            </w:pPr>
          </w:p>
        </w:tc>
        <w:tc>
          <w:tcPr>
            <w:tcW w:w="930" w:type="dxa"/>
            <w:tcBorders>
              <w:top w:val="single" w:sz="4" w:space="0" w:color="auto"/>
              <w:bottom w:val="single" w:sz="4" w:space="0" w:color="auto"/>
              <w:right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小屋組</w:t>
            </w:r>
          </w:p>
        </w:tc>
        <w:tc>
          <w:tcPr>
            <w:tcW w:w="1407" w:type="dxa"/>
            <w:tcBorders>
              <w:top w:val="single" w:sz="4" w:space="0" w:color="auto"/>
              <w:left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たる木、もや、棟木、小屋づか</w:t>
            </w:r>
          </w:p>
        </w:tc>
        <w:tc>
          <w:tcPr>
            <w:tcW w:w="2155"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雨漏り等の跡、小屋組の接合部のわれ</w:t>
            </w:r>
          </w:p>
        </w:tc>
        <w:tc>
          <w:tcPr>
            <w:tcW w:w="1984"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10、20、30年</w:t>
            </w:r>
          </w:p>
        </w:tc>
        <w:tc>
          <w:tcPr>
            <w:tcW w:w="1418"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p>
        </w:tc>
        <w:tc>
          <w:tcPr>
            <w:tcW w:w="1417"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建替え時に更新</w:t>
            </w:r>
          </w:p>
        </w:tc>
      </w:tr>
      <w:tr w:rsidR="00D84478" w:rsidRPr="00D10D38" w:rsidTr="00A5360C">
        <w:trPr>
          <w:cantSplit/>
          <w:trHeight w:val="615"/>
        </w:trPr>
        <w:tc>
          <w:tcPr>
            <w:tcW w:w="465" w:type="dxa"/>
            <w:vMerge w:val="restart"/>
            <w:tcBorders>
              <w:top w:val="single" w:sz="4" w:space="0" w:color="auto"/>
              <w:right w:val="single" w:sz="4" w:space="0" w:color="auto"/>
            </w:tcBorders>
            <w:textDirection w:val="tbRlV"/>
            <w:vAlign w:val="center"/>
          </w:tcPr>
          <w:p w:rsidR="00D84478" w:rsidRPr="004433AF" w:rsidRDefault="00D84478" w:rsidP="00A5360C">
            <w:pPr>
              <w:spacing w:line="320" w:lineRule="exact"/>
              <w:ind w:left="113" w:right="113"/>
              <w:jc w:val="center"/>
              <w:rPr>
                <w:rFonts w:hAnsi="ＭＳ 明朝"/>
                <w:sz w:val="20"/>
                <w:szCs w:val="20"/>
              </w:rPr>
            </w:pPr>
            <w:r w:rsidRPr="004433AF">
              <w:rPr>
                <w:rFonts w:hAnsi="ＭＳ 明朝" w:hint="eastAsia"/>
                <w:sz w:val="20"/>
                <w:szCs w:val="20"/>
              </w:rPr>
              <w:t>屋根・外壁・開口部等</w:t>
            </w:r>
          </w:p>
        </w:tc>
        <w:tc>
          <w:tcPr>
            <w:tcW w:w="930" w:type="dxa"/>
            <w:tcBorders>
              <w:top w:val="single" w:sz="4" w:space="0" w:color="auto"/>
              <w:bottom w:val="single" w:sz="4" w:space="0" w:color="auto"/>
              <w:right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屋根</w:t>
            </w:r>
          </w:p>
        </w:tc>
        <w:tc>
          <w:tcPr>
            <w:tcW w:w="1407" w:type="dxa"/>
            <w:tcBorders>
              <w:top w:val="single" w:sz="4" w:space="0" w:color="auto"/>
              <w:left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瓦ふき</w:t>
            </w:r>
          </w:p>
        </w:tc>
        <w:tc>
          <w:tcPr>
            <w:tcW w:w="2155"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ずれ、はがれ、浮き、われ、雨漏り、変形　等</w:t>
            </w:r>
          </w:p>
        </w:tc>
        <w:tc>
          <w:tcPr>
            <w:tcW w:w="1984"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5、10、15、20（葺替）、25、30年</w:t>
            </w:r>
          </w:p>
        </w:tc>
        <w:tc>
          <w:tcPr>
            <w:tcW w:w="1418"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p>
        </w:tc>
        <w:tc>
          <w:tcPr>
            <w:tcW w:w="1417"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20年で全面葺替を検討</w:t>
            </w:r>
          </w:p>
        </w:tc>
      </w:tr>
      <w:tr w:rsidR="00D84478" w:rsidRPr="00D10D38" w:rsidTr="00A5360C">
        <w:trPr>
          <w:cantSplit/>
          <w:trHeight w:val="720"/>
        </w:trPr>
        <w:tc>
          <w:tcPr>
            <w:tcW w:w="465" w:type="dxa"/>
            <w:vMerge/>
            <w:tcBorders>
              <w:right w:val="single" w:sz="4" w:space="0" w:color="auto"/>
            </w:tcBorders>
            <w:textDirection w:val="tbRlV"/>
            <w:vAlign w:val="center"/>
          </w:tcPr>
          <w:p w:rsidR="00D84478" w:rsidRPr="004433AF" w:rsidRDefault="00D84478" w:rsidP="00A5360C">
            <w:pPr>
              <w:spacing w:line="320" w:lineRule="exact"/>
              <w:ind w:left="113" w:right="113"/>
              <w:jc w:val="center"/>
              <w:rPr>
                <w:rFonts w:hAnsi="ＭＳ 明朝"/>
                <w:sz w:val="20"/>
                <w:szCs w:val="20"/>
              </w:rPr>
            </w:pPr>
          </w:p>
        </w:tc>
        <w:tc>
          <w:tcPr>
            <w:tcW w:w="930" w:type="dxa"/>
            <w:tcBorders>
              <w:top w:val="single" w:sz="4" w:space="0" w:color="auto"/>
              <w:bottom w:val="single" w:sz="4" w:space="0" w:color="auto"/>
              <w:right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外壁</w:t>
            </w:r>
          </w:p>
        </w:tc>
        <w:tc>
          <w:tcPr>
            <w:tcW w:w="1407" w:type="dxa"/>
            <w:tcBorders>
              <w:top w:val="single" w:sz="4" w:space="0" w:color="auto"/>
              <w:left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サイディング壁（窯業系）</w:t>
            </w:r>
          </w:p>
        </w:tc>
        <w:tc>
          <w:tcPr>
            <w:tcW w:w="2155"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割れ、欠損、剥がれ、シーリング材の破断　等</w:t>
            </w:r>
          </w:p>
        </w:tc>
        <w:tc>
          <w:tcPr>
            <w:tcW w:w="1984"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3、6、12、15（全面補修）、18、21、24、27、30年</w:t>
            </w:r>
          </w:p>
        </w:tc>
        <w:tc>
          <w:tcPr>
            <w:tcW w:w="1418"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3年でトップコート吹替え</w:t>
            </w:r>
          </w:p>
        </w:tc>
        <w:tc>
          <w:tcPr>
            <w:tcW w:w="1417"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15年で全面補修を検討</w:t>
            </w:r>
          </w:p>
        </w:tc>
      </w:tr>
      <w:tr w:rsidR="00D84478" w:rsidRPr="00D10D38" w:rsidTr="00A5360C">
        <w:trPr>
          <w:cantSplit/>
          <w:trHeight w:val="329"/>
        </w:trPr>
        <w:tc>
          <w:tcPr>
            <w:tcW w:w="465" w:type="dxa"/>
            <w:vMerge/>
            <w:tcBorders>
              <w:right w:val="single" w:sz="4" w:space="0" w:color="auto"/>
            </w:tcBorders>
            <w:textDirection w:val="tbRlV"/>
            <w:vAlign w:val="center"/>
          </w:tcPr>
          <w:p w:rsidR="00D84478" w:rsidRPr="004433AF" w:rsidRDefault="00D84478" w:rsidP="00A5360C">
            <w:pPr>
              <w:spacing w:line="320" w:lineRule="exact"/>
              <w:ind w:left="113" w:right="113"/>
              <w:jc w:val="center"/>
              <w:rPr>
                <w:rFonts w:hAnsi="ＭＳ 明朝"/>
                <w:sz w:val="20"/>
                <w:szCs w:val="20"/>
              </w:rPr>
            </w:pPr>
          </w:p>
        </w:tc>
        <w:tc>
          <w:tcPr>
            <w:tcW w:w="930" w:type="dxa"/>
            <w:tcBorders>
              <w:top w:val="single" w:sz="4" w:space="0" w:color="auto"/>
              <w:bottom w:val="single" w:sz="4" w:space="0" w:color="auto"/>
              <w:right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雨樋</w:t>
            </w:r>
          </w:p>
        </w:tc>
        <w:tc>
          <w:tcPr>
            <w:tcW w:w="1407" w:type="dxa"/>
            <w:tcBorders>
              <w:top w:val="single" w:sz="4" w:space="0" w:color="auto"/>
              <w:left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雨樋</w:t>
            </w:r>
          </w:p>
        </w:tc>
        <w:tc>
          <w:tcPr>
            <w:tcW w:w="2155"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破損、詰まり、はずれ、ひび、軒樋の垂れ下り</w:t>
            </w:r>
          </w:p>
        </w:tc>
        <w:tc>
          <w:tcPr>
            <w:tcW w:w="1984"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3、7(取替)10、14(取替)17、21(取替)24、30年</w:t>
            </w:r>
          </w:p>
        </w:tc>
        <w:tc>
          <w:tcPr>
            <w:tcW w:w="1418"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p>
        </w:tc>
        <w:tc>
          <w:tcPr>
            <w:tcW w:w="1417"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7年で全面取替を検討</w:t>
            </w:r>
          </w:p>
        </w:tc>
      </w:tr>
      <w:tr w:rsidR="00D84478" w:rsidRPr="00D10D38" w:rsidTr="00A5360C">
        <w:trPr>
          <w:cantSplit/>
          <w:trHeight w:val="669"/>
        </w:trPr>
        <w:tc>
          <w:tcPr>
            <w:tcW w:w="465" w:type="dxa"/>
            <w:vMerge/>
            <w:tcBorders>
              <w:right w:val="single" w:sz="4" w:space="0" w:color="auto"/>
            </w:tcBorders>
            <w:textDirection w:val="tbRlV"/>
            <w:vAlign w:val="center"/>
          </w:tcPr>
          <w:p w:rsidR="00D84478" w:rsidRPr="004433AF" w:rsidRDefault="00D84478" w:rsidP="00A5360C">
            <w:pPr>
              <w:spacing w:line="320" w:lineRule="exact"/>
              <w:ind w:left="113" w:right="113"/>
              <w:jc w:val="center"/>
              <w:rPr>
                <w:rFonts w:hAnsi="ＭＳ 明朝"/>
                <w:sz w:val="20"/>
                <w:szCs w:val="20"/>
              </w:rPr>
            </w:pPr>
          </w:p>
        </w:tc>
        <w:tc>
          <w:tcPr>
            <w:tcW w:w="930" w:type="dxa"/>
            <w:tcBorders>
              <w:top w:val="single" w:sz="4" w:space="0" w:color="auto"/>
              <w:bottom w:val="single" w:sz="4" w:space="0" w:color="auto"/>
              <w:right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軒裏</w:t>
            </w:r>
          </w:p>
        </w:tc>
        <w:tc>
          <w:tcPr>
            <w:tcW w:w="1407" w:type="dxa"/>
            <w:tcBorders>
              <w:top w:val="single" w:sz="4" w:space="0" w:color="auto"/>
              <w:left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軒裏天井</w:t>
            </w:r>
          </w:p>
        </w:tc>
        <w:tc>
          <w:tcPr>
            <w:tcW w:w="2155"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腐朽、雨漏り、はがれ、たわみ、ひび割れ</w:t>
            </w:r>
          </w:p>
        </w:tc>
        <w:tc>
          <w:tcPr>
            <w:tcW w:w="1984"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3、6、12、15(取替)、18、21、24、27、30年</w:t>
            </w:r>
          </w:p>
        </w:tc>
        <w:tc>
          <w:tcPr>
            <w:tcW w:w="1418"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p>
        </w:tc>
        <w:tc>
          <w:tcPr>
            <w:tcW w:w="1417"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15年で全面取替を検討</w:t>
            </w:r>
          </w:p>
        </w:tc>
      </w:tr>
      <w:tr w:rsidR="00D84478" w:rsidRPr="00D10D38" w:rsidTr="00A5360C">
        <w:trPr>
          <w:cantSplit/>
          <w:trHeight w:val="70"/>
        </w:trPr>
        <w:tc>
          <w:tcPr>
            <w:tcW w:w="465" w:type="dxa"/>
            <w:vMerge/>
            <w:tcBorders>
              <w:bottom w:val="single" w:sz="4" w:space="0" w:color="auto"/>
              <w:right w:val="single" w:sz="4" w:space="0" w:color="auto"/>
            </w:tcBorders>
            <w:textDirection w:val="tbRlV"/>
            <w:vAlign w:val="center"/>
          </w:tcPr>
          <w:p w:rsidR="00D84478" w:rsidRPr="004433AF" w:rsidRDefault="00D84478" w:rsidP="00A5360C">
            <w:pPr>
              <w:spacing w:line="320" w:lineRule="exact"/>
              <w:ind w:left="113" w:right="113"/>
              <w:jc w:val="center"/>
              <w:rPr>
                <w:rFonts w:hAnsi="ＭＳ 明朝"/>
                <w:sz w:val="20"/>
                <w:szCs w:val="20"/>
              </w:rPr>
            </w:pPr>
          </w:p>
        </w:tc>
        <w:tc>
          <w:tcPr>
            <w:tcW w:w="930" w:type="dxa"/>
            <w:tcBorders>
              <w:top w:val="single" w:sz="4" w:space="0" w:color="auto"/>
              <w:bottom w:val="single" w:sz="4" w:space="0" w:color="auto"/>
              <w:right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開口部</w:t>
            </w:r>
          </w:p>
        </w:tc>
        <w:tc>
          <w:tcPr>
            <w:tcW w:w="1407" w:type="dxa"/>
            <w:tcBorders>
              <w:top w:val="single" w:sz="4" w:space="0" w:color="auto"/>
              <w:left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屋外に面する開口部</w:t>
            </w:r>
          </w:p>
        </w:tc>
        <w:tc>
          <w:tcPr>
            <w:tcW w:w="2155"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建具周囲の隙間、建具の開閉不良　等</w:t>
            </w:r>
          </w:p>
        </w:tc>
        <w:tc>
          <w:tcPr>
            <w:tcW w:w="1984"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5、10、15、20(取替)、25、30年</w:t>
            </w:r>
          </w:p>
        </w:tc>
        <w:tc>
          <w:tcPr>
            <w:tcW w:w="1418"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p>
        </w:tc>
        <w:tc>
          <w:tcPr>
            <w:tcW w:w="1417" w:type="dxa"/>
            <w:tcBorders>
              <w:top w:val="single" w:sz="4" w:space="0" w:color="auto"/>
              <w:bottom w:val="single" w:sz="4" w:space="0" w:color="auto"/>
            </w:tcBorders>
          </w:tcPr>
          <w:p w:rsidR="00D84478" w:rsidRPr="004433AF" w:rsidRDefault="004433AF" w:rsidP="00A5360C">
            <w:pPr>
              <w:spacing w:line="320" w:lineRule="exact"/>
              <w:rPr>
                <w:rFonts w:hAnsi="ＭＳ 明朝"/>
                <w:sz w:val="20"/>
                <w:szCs w:val="20"/>
              </w:rPr>
            </w:pPr>
            <w:r w:rsidRPr="004433AF">
              <w:rPr>
                <w:rFonts w:hAnsi="ＭＳ 明朝" w:hint="eastAsia"/>
                <w:sz w:val="20"/>
                <w:szCs w:val="20"/>
              </w:rPr>
              <w:t>20</w:t>
            </w:r>
            <w:r w:rsidR="00D84478" w:rsidRPr="004433AF">
              <w:rPr>
                <w:rFonts w:hAnsi="ＭＳ 明朝" w:hint="eastAsia"/>
                <w:sz w:val="20"/>
                <w:szCs w:val="20"/>
              </w:rPr>
              <w:t>年で全面取替を検討</w:t>
            </w:r>
          </w:p>
        </w:tc>
      </w:tr>
      <w:tr w:rsidR="00D84478" w:rsidRPr="00D10D38" w:rsidTr="00A5360C">
        <w:trPr>
          <w:cantSplit/>
          <w:trHeight w:val="70"/>
        </w:trPr>
        <w:tc>
          <w:tcPr>
            <w:tcW w:w="465" w:type="dxa"/>
            <w:vMerge w:val="restart"/>
            <w:tcBorders>
              <w:top w:val="single" w:sz="4" w:space="0" w:color="auto"/>
              <w:right w:val="single" w:sz="4" w:space="0" w:color="auto"/>
            </w:tcBorders>
            <w:textDirection w:val="tbRlV"/>
            <w:vAlign w:val="center"/>
          </w:tcPr>
          <w:p w:rsidR="00D84478" w:rsidRPr="004433AF" w:rsidRDefault="00D84478" w:rsidP="00A5360C">
            <w:pPr>
              <w:spacing w:line="320" w:lineRule="exact"/>
              <w:ind w:left="113" w:right="113"/>
              <w:jc w:val="center"/>
              <w:rPr>
                <w:rFonts w:hAnsi="ＭＳ 明朝"/>
                <w:sz w:val="20"/>
                <w:szCs w:val="20"/>
              </w:rPr>
            </w:pPr>
            <w:r w:rsidRPr="004433AF">
              <w:rPr>
                <w:rFonts w:hAnsi="ＭＳ 明朝" w:hint="eastAsia"/>
                <w:sz w:val="20"/>
                <w:szCs w:val="20"/>
              </w:rPr>
              <w:t>設備</w:t>
            </w:r>
          </w:p>
        </w:tc>
        <w:tc>
          <w:tcPr>
            <w:tcW w:w="930" w:type="dxa"/>
            <w:vMerge w:val="restart"/>
            <w:tcBorders>
              <w:top w:val="single" w:sz="4" w:space="0" w:color="auto"/>
              <w:right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配管設備</w:t>
            </w:r>
          </w:p>
        </w:tc>
        <w:tc>
          <w:tcPr>
            <w:tcW w:w="1407" w:type="dxa"/>
            <w:tcBorders>
              <w:top w:val="single" w:sz="4" w:space="0" w:color="auto"/>
              <w:left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給水管</w:t>
            </w:r>
          </w:p>
        </w:tc>
        <w:tc>
          <w:tcPr>
            <w:tcW w:w="2155"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漏水、赤水、給水流量の開閉不良　等</w:t>
            </w:r>
          </w:p>
        </w:tc>
        <w:tc>
          <w:tcPr>
            <w:tcW w:w="1984"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5、10、15、20(取替)、25、30年</w:t>
            </w:r>
          </w:p>
        </w:tc>
        <w:tc>
          <w:tcPr>
            <w:tcW w:w="1418" w:type="dxa"/>
            <w:tcBorders>
              <w:top w:val="single" w:sz="4" w:space="0" w:color="auto"/>
              <w:bottom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水漏れは直ちに補修</w:t>
            </w:r>
          </w:p>
        </w:tc>
        <w:tc>
          <w:tcPr>
            <w:tcW w:w="1417" w:type="dxa"/>
            <w:tcBorders>
              <w:top w:val="single" w:sz="4" w:space="0" w:color="auto"/>
              <w:bottom w:val="single" w:sz="4" w:space="0" w:color="auto"/>
            </w:tcBorders>
          </w:tcPr>
          <w:p w:rsidR="00D84478" w:rsidRPr="004433AF" w:rsidRDefault="004433AF" w:rsidP="00A5360C">
            <w:pPr>
              <w:spacing w:line="320" w:lineRule="exact"/>
              <w:rPr>
                <w:rFonts w:hAnsi="ＭＳ 明朝"/>
                <w:sz w:val="20"/>
                <w:szCs w:val="20"/>
              </w:rPr>
            </w:pPr>
            <w:r w:rsidRPr="004433AF">
              <w:rPr>
                <w:rFonts w:hAnsi="ＭＳ 明朝" w:hint="eastAsia"/>
                <w:sz w:val="20"/>
                <w:szCs w:val="20"/>
              </w:rPr>
              <w:t>20</w:t>
            </w:r>
            <w:r w:rsidR="00D84478" w:rsidRPr="004433AF">
              <w:rPr>
                <w:rFonts w:hAnsi="ＭＳ 明朝" w:hint="eastAsia"/>
                <w:sz w:val="20"/>
                <w:szCs w:val="20"/>
              </w:rPr>
              <w:t>年で全面取替を検討</w:t>
            </w:r>
          </w:p>
        </w:tc>
      </w:tr>
      <w:tr w:rsidR="00D84478" w:rsidRPr="00D10D38" w:rsidTr="00A5360C">
        <w:trPr>
          <w:cantSplit/>
          <w:trHeight w:val="70"/>
        </w:trPr>
        <w:tc>
          <w:tcPr>
            <w:tcW w:w="465" w:type="dxa"/>
            <w:vMerge/>
            <w:tcBorders>
              <w:right w:val="single" w:sz="4" w:space="0" w:color="auto"/>
            </w:tcBorders>
          </w:tcPr>
          <w:p w:rsidR="00D84478" w:rsidRPr="004433AF" w:rsidRDefault="00D84478" w:rsidP="00A5360C">
            <w:pPr>
              <w:spacing w:line="320" w:lineRule="exact"/>
              <w:rPr>
                <w:rFonts w:hAnsi="ＭＳ 明朝"/>
                <w:sz w:val="20"/>
                <w:szCs w:val="20"/>
              </w:rPr>
            </w:pPr>
          </w:p>
        </w:tc>
        <w:tc>
          <w:tcPr>
            <w:tcW w:w="930" w:type="dxa"/>
            <w:vMerge/>
            <w:tcBorders>
              <w:right w:val="single" w:sz="4" w:space="0" w:color="auto"/>
            </w:tcBorders>
          </w:tcPr>
          <w:p w:rsidR="00D84478" w:rsidRPr="004433AF" w:rsidRDefault="00D84478" w:rsidP="00A5360C">
            <w:pPr>
              <w:spacing w:line="320" w:lineRule="exact"/>
              <w:rPr>
                <w:rFonts w:hAnsi="ＭＳ 明朝"/>
                <w:sz w:val="20"/>
                <w:szCs w:val="20"/>
              </w:rPr>
            </w:pPr>
          </w:p>
        </w:tc>
        <w:tc>
          <w:tcPr>
            <w:tcW w:w="1407" w:type="dxa"/>
            <w:tcBorders>
              <w:top w:val="single" w:sz="4" w:space="0" w:color="auto"/>
              <w:left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排水管</w:t>
            </w:r>
          </w:p>
        </w:tc>
        <w:tc>
          <w:tcPr>
            <w:tcW w:w="2155" w:type="dxa"/>
            <w:tcBorders>
              <w:top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漏水、排水の滞留</w:t>
            </w:r>
          </w:p>
        </w:tc>
        <w:tc>
          <w:tcPr>
            <w:tcW w:w="1984" w:type="dxa"/>
            <w:tcBorders>
              <w:top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5、10、15、20(取替)、25、30</w:t>
            </w:r>
          </w:p>
        </w:tc>
        <w:tc>
          <w:tcPr>
            <w:tcW w:w="1418" w:type="dxa"/>
            <w:tcBorders>
              <w:top w:val="single" w:sz="4" w:space="0" w:color="auto"/>
            </w:tcBorders>
          </w:tcPr>
          <w:p w:rsidR="00D84478" w:rsidRPr="004433AF" w:rsidRDefault="00D84478" w:rsidP="00A5360C">
            <w:pPr>
              <w:spacing w:line="320" w:lineRule="exact"/>
              <w:rPr>
                <w:rFonts w:hAnsi="ＭＳ 明朝"/>
                <w:sz w:val="20"/>
                <w:szCs w:val="20"/>
              </w:rPr>
            </w:pPr>
            <w:r w:rsidRPr="004433AF">
              <w:rPr>
                <w:rFonts w:hAnsi="ＭＳ 明朝" w:hint="eastAsia"/>
                <w:sz w:val="20"/>
                <w:szCs w:val="20"/>
              </w:rPr>
              <w:t>水漏れは直ちに補修</w:t>
            </w:r>
          </w:p>
        </w:tc>
        <w:tc>
          <w:tcPr>
            <w:tcW w:w="1417" w:type="dxa"/>
            <w:tcBorders>
              <w:top w:val="single" w:sz="4" w:space="0" w:color="auto"/>
            </w:tcBorders>
          </w:tcPr>
          <w:p w:rsidR="00D84478" w:rsidRPr="004433AF" w:rsidRDefault="004433AF" w:rsidP="00A5360C">
            <w:pPr>
              <w:spacing w:line="320" w:lineRule="exact"/>
              <w:rPr>
                <w:rFonts w:hAnsi="ＭＳ 明朝"/>
                <w:sz w:val="20"/>
                <w:szCs w:val="20"/>
              </w:rPr>
            </w:pPr>
            <w:r w:rsidRPr="004433AF">
              <w:rPr>
                <w:rFonts w:hAnsi="ＭＳ 明朝" w:hint="eastAsia"/>
                <w:sz w:val="20"/>
                <w:szCs w:val="20"/>
              </w:rPr>
              <w:t>20</w:t>
            </w:r>
            <w:r w:rsidR="00D84478" w:rsidRPr="004433AF">
              <w:rPr>
                <w:rFonts w:hAnsi="ＭＳ 明朝" w:hint="eastAsia"/>
                <w:sz w:val="20"/>
                <w:szCs w:val="20"/>
              </w:rPr>
              <w:t>年で全面取替を検討</w:t>
            </w:r>
          </w:p>
        </w:tc>
      </w:tr>
    </w:tbl>
    <w:p w:rsidR="00D84478" w:rsidRPr="00D10D38" w:rsidRDefault="00D84478" w:rsidP="00D84478">
      <w:pPr>
        <w:rPr>
          <w:rFonts w:hAnsi="ＭＳ ゴシック"/>
        </w:rPr>
      </w:pPr>
      <w:r w:rsidRPr="00D10D38">
        <w:rPr>
          <w:rFonts w:hAnsi="ＭＳ ゴシック" w:hint="eastAsia"/>
        </w:rPr>
        <w:t>留意事項等：</w:t>
      </w:r>
    </w:p>
    <w:p w:rsidR="00D84478" w:rsidRPr="00D10D38" w:rsidRDefault="00D84478" w:rsidP="00D84478">
      <w:pPr>
        <w:rPr>
          <w:rFonts w:hAnsi="ＭＳ ゴシック"/>
          <w:sz w:val="20"/>
          <w:szCs w:val="20"/>
        </w:rPr>
      </w:pPr>
      <w:r>
        <w:rPr>
          <w:rFonts w:hAnsi="ＭＳ ゴシック" w:hint="eastAsia"/>
          <w:sz w:val="20"/>
          <w:szCs w:val="20"/>
        </w:rPr>
        <w:t xml:space="preserve">　○</w:t>
      </w:r>
      <w:r w:rsidRPr="00D10D38">
        <w:rPr>
          <w:rFonts w:hAnsi="ＭＳ ゴシック" w:hint="eastAsia"/>
          <w:sz w:val="20"/>
          <w:szCs w:val="20"/>
        </w:rPr>
        <w:t>地震や台風時の後、当該点検の時期にかかわらず臨時点検を行うものとする。</w:t>
      </w:r>
    </w:p>
    <w:p w:rsidR="00D84478" w:rsidRPr="00D10D38" w:rsidRDefault="00D84478" w:rsidP="00D84478">
      <w:pPr>
        <w:rPr>
          <w:rFonts w:hAnsi="ＭＳ ゴシック"/>
          <w:sz w:val="20"/>
          <w:szCs w:val="20"/>
        </w:rPr>
      </w:pPr>
      <w:r w:rsidRPr="00D10D38">
        <w:rPr>
          <w:rFonts w:hAnsi="ＭＳ ゴシック" w:hint="eastAsia"/>
          <w:sz w:val="20"/>
          <w:szCs w:val="20"/>
        </w:rPr>
        <w:t xml:space="preserve">　○各点検において、劣化の状況に応じて適時維持保全の方法について見直すものとする。</w:t>
      </w:r>
    </w:p>
    <w:p w:rsidR="00D84478" w:rsidRPr="00D10D38" w:rsidRDefault="00D84478" w:rsidP="00D84478">
      <w:pPr>
        <w:rPr>
          <w:rFonts w:hAnsi="ＭＳ ゴシック"/>
          <w:sz w:val="20"/>
          <w:szCs w:val="20"/>
        </w:rPr>
      </w:pPr>
      <w:r w:rsidRPr="00D10D38">
        <w:rPr>
          <w:rFonts w:hAnsi="ＭＳ ゴシック" w:hint="eastAsia"/>
          <w:sz w:val="20"/>
          <w:szCs w:val="20"/>
        </w:rPr>
        <w:t xml:space="preserve">　○点検結果を踏まえ、必要に応じて、調査、修繕又は改良を行う。</w:t>
      </w:r>
    </w:p>
    <w:p w:rsidR="00D84478" w:rsidRPr="00D10D38" w:rsidRDefault="00D84478" w:rsidP="00D84478">
      <w:pPr>
        <w:rPr>
          <w:rFonts w:hAnsi="ＭＳ ゴシック"/>
          <w:sz w:val="20"/>
          <w:szCs w:val="20"/>
        </w:rPr>
      </w:pPr>
      <w:r w:rsidRPr="00D10D38">
        <w:rPr>
          <w:rFonts w:hAnsi="ＭＳ ゴシック" w:hint="eastAsia"/>
          <w:sz w:val="20"/>
          <w:szCs w:val="20"/>
        </w:rPr>
        <w:t xml:space="preserve">　○長期優良住宅建築等計画に変更があった場合、必要に応じて維持保全の方法の変更を行うものとする。</w:t>
      </w:r>
    </w:p>
    <w:p w:rsidR="00366A29" w:rsidRPr="00D50661" w:rsidRDefault="00366A29" w:rsidP="00366A29">
      <w:pPr>
        <w:kinsoku w:val="0"/>
        <w:overflowPunct w:val="0"/>
        <w:autoSpaceDE w:val="0"/>
        <w:autoSpaceDN w:val="0"/>
        <w:jc w:val="left"/>
      </w:pPr>
    </w:p>
    <w:p w:rsidR="00366A29" w:rsidRPr="00D50661" w:rsidRDefault="00366A29" w:rsidP="00366A29">
      <w:pPr>
        <w:kinsoku w:val="0"/>
        <w:overflowPunct w:val="0"/>
        <w:autoSpaceDE w:val="0"/>
        <w:autoSpaceDN w:val="0"/>
        <w:jc w:val="left"/>
      </w:pPr>
    </w:p>
    <w:p w:rsidR="001F7112" w:rsidRPr="00AE23C7" w:rsidRDefault="00366A29" w:rsidP="00D84478">
      <w:pPr>
        <w:kinsoku w:val="0"/>
        <w:overflowPunct w:val="0"/>
        <w:autoSpaceDE w:val="0"/>
        <w:autoSpaceDN w:val="0"/>
        <w:jc w:val="left"/>
      </w:pPr>
      <w:r w:rsidRPr="00AE23C7">
        <w:rPr>
          <w:rFonts w:hint="eastAsia"/>
          <w:color w:val="000000"/>
        </w:rPr>
        <w:t>※　この様式によりがたい場合は、この様式に準じた別の書面をもって代えることができます。</w:t>
      </w:r>
    </w:p>
    <w:sectPr w:rsidR="001F7112" w:rsidRPr="00AE23C7" w:rsidSect="00366A2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BF4" w:rsidRDefault="005D1BF4" w:rsidP="00E43C70">
      <w:r>
        <w:separator/>
      </w:r>
    </w:p>
  </w:endnote>
  <w:endnote w:type="continuationSeparator" w:id="0">
    <w:p w:rsidR="005D1BF4" w:rsidRDefault="005D1BF4" w:rsidP="00E4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BF4" w:rsidRDefault="005D1BF4" w:rsidP="00E43C70">
      <w:r>
        <w:separator/>
      </w:r>
    </w:p>
  </w:footnote>
  <w:footnote w:type="continuationSeparator" w:id="0">
    <w:p w:rsidR="005D1BF4" w:rsidRDefault="005D1BF4" w:rsidP="00E43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29"/>
    <w:rsid w:val="001B4FB7"/>
    <w:rsid w:val="001F7112"/>
    <w:rsid w:val="00366A29"/>
    <w:rsid w:val="004433AF"/>
    <w:rsid w:val="00496A1D"/>
    <w:rsid w:val="00514B90"/>
    <w:rsid w:val="0053340D"/>
    <w:rsid w:val="00571F89"/>
    <w:rsid w:val="005D1BF4"/>
    <w:rsid w:val="00824896"/>
    <w:rsid w:val="008E610F"/>
    <w:rsid w:val="00A5360C"/>
    <w:rsid w:val="00AE23C7"/>
    <w:rsid w:val="00B6078B"/>
    <w:rsid w:val="00BA769E"/>
    <w:rsid w:val="00D84478"/>
    <w:rsid w:val="00E15E51"/>
    <w:rsid w:val="00E43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07E6B2-87EC-48D4-B40B-8CF0F6D8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A29"/>
    <w:pPr>
      <w:widowControl w:val="0"/>
      <w:jc w:val="both"/>
    </w:pPr>
    <w:rPr>
      <w:rFonts w:ascii="ＭＳ 明朝"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C70"/>
    <w:pPr>
      <w:tabs>
        <w:tab w:val="center" w:pos="4252"/>
        <w:tab w:val="right" w:pos="8504"/>
      </w:tabs>
      <w:snapToGrid w:val="0"/>
    </w:pPr>
  </w:style>
  <w:style w:type="character" w:customStyle="1" w:styleId="a4">
    <w:name w:val="ヘッダー (文字)"/>
    <w:basedOn w:val="a0"/>
    <w:link w:val="a3"/>
    <w:uiPriority w:val="99"/>
    <w:rsid w:val="00E43C70"/>
    <w:rPr>
      <w:rFonts w:ascii="ＭＳ 明朝" w:eastAsia="ＭＳ 明朝" w:hAnsi="Century" w:cs="Times New Roman"/>
      <w:sz w:val="18"/>
      <w:szCs w:val="18"/>
    </w:rPr>
  </w:style>
  <w:style w:type="paragraph" w:styleId="a5">
    <w:name w:val="footer"/>
    <w:basedOn w:val="a"/>
    <w:link w:val="a6"/>
    <w:uiPriority w:val="99"/>
    <w:unhideWhenUsed/>
    <w:rsid w:val="00E43C70"/>
    <w:pPr>
      <w:tabs>
        <w:tab w:val="center" w:pos="4252"/>
        <w:tab w:val="right" w:pos="8504"/>
      </w:tabs>
      <w:snapToGrid w:val="0"/>
    </w:pPr>
  </w:style>
  <w:style w:type="character" w:customStyle="1" w:styleId="a6">
    <w:name w:val="フッター (文字)"/>
    <w:basedOn w:val="a0"/>
    <w:link w:val="a5"/>
    <w:uiPriority w:val="99"/>
    <w:rsid w:val="00E43C70"/>
    <w:rPr>
      <w:rFonts w:ascii="ＭＳ 明朝" w:eastAsia="ＭＳ 明朝"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10</cp:revision>
  <cp:lastPrinted>2022-02-07T08:03:00Z</cp:lastPrinted>
  <dcterms:created xsi:type="dcterms:W3CDTF">2022-02-07T06:56:00Z</dcterms:created>
  <dcterms:modified xsi:type="dcterms:W3CDTF">2022-02-09T02:06:00Z</dcterms:modified>
</cp:coreProperties>
</file>